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AB1127" w:rsidRDefault="00F033F5" w:rsidP="00F033F5">
      <w:pPr>
        <w:jc w:val="right"/>
        <w:rPr>
          <w:rFonts w:ascii="Times" w:hAnsi="Times"/>
          <w:sz w:val="22"/>
          <w:szCs w:val="22"/>
          <w:lang w:val="es-ES_tradnl" w:eastAsia="en-US"/>
        </w:rPr>
      </w:pPr>
      <w:r w:rsidRPr="00AB1127">
        <w:rPr>
          <w:rFonts w:ascii="Arial" w:hAnsi="Arial" w:cs="Arial"/>
          <w:i/>
          <w:iCs/>
          <w:color w:val="222222"/>
          <w:sz w:val="22"/>
          <w:szCs w:val="22"/>
          <w:shd w:val="clear" w:color="auto" w:fill="FFFFFF"/>
          <w:lang w:val="es-ES_tradnl" w:eastAsia="en-US"/>
        </w:rPr>
        <w:t>"</w:t>
      </w:r>
      <w:r w:rsidR="003F0241" w:rsidRPr="00AB1127">
        <w:rPr>
          <w:sz w:val="22"/>
          <w:szCs w:val="22"/>
        </w:rPr>
        <w:t xml:space="preserve"> </w:t>
      </w:r>
      <w:r w:rsidR="003F0241" w:rsidRPr="00AB1127">
        <w:rPr>
          <w:rFonts w:ascii="Arial" w:hAnsi="Arial" w:cs="Arial"/>
          <w:i/>
          <w:iCs/>
          <w:color w:val="222222"/>
          <w:sz w:val="22"/>
          <w:szCs w:val="22"/>
          <w:shd w:val="clear" w:color="auto" w:fill="FFFFFF"/>
          <w:lang w:val="es-ES_tradnl" w:eastAsia="en-US"/>
        </w:rPr>
        <w:t>1919-2019: en memoria del General Emiliano Zapata Salazar</w:t>
      </w:r>
      <w:r w:rsidRPr="00AB1127">
        <w:rPr>
          <w:rFonts w:ascii="Arial" w:hAnsi="Arial" w:cs="Arial"/>
          <w:i/>
          <w:iCs/>
          <w:color w:val="222222"/>
          <w:sz w:val="22"/>
          <w:szCs w:val="22"/>
          <w:shd w:val="clear" w:color="auto" w:fill="FFFFFF"/>
          <w:lang w:val="es-ES_tradnl" w:eastAsia="en-US"/>
        </w:rPr>
        <w:t>"</w:t>
      </w:r>
    </w:p>
    <w:p w14:paraId="7579B9E5" w14:textId="77777777" w:rsidR="00F033F5" w:rsidRPr="00AB1127" w:rsidRDefault="00F033F5" w:rsidP="00CA71C5">
      <w:pPr>
        <w:rPr>
          <w:rFonts w:ascii="Arial" w:eastAsia="Arial Unicode MS" w:hAnsi="Arial" w:cs="Arial"/>
          <w:sz w:val="22"/>
          <w:szCs w:val="22"/>
        </w:rPr>
      </w:pPr>
    </w:p>
    <w:p w14:paraId="50C99E71" w14:textId="77777777" w:rsidR="007025E5" w:rsidRPr="00AB1127"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AB1127">
        <w:rPr>
          <w:rFonts w:ascii="Arial" w:eastAsiaTheme="minorEastAsia" w:hAnsi="Arial" w:cs="Arial"/>
          <w:b/>
          <w:bCs/>
          <w:color w:val="000000"/>
          <w:sz w:val="22"/>
          <w:szCs w:val="22"/>
          <w:lang w:val="en-US"/>
        </w:rPr>
        <w:t>BOLETIN DE PRENSA</w:t>
      </w:r>
    </w:p>
    <w:p w14:paraId="3B6F98E6" w14:textId="4103D127" w:rsidR="00935A78" w:rsidRPr="00AB1127" w:rsidRDefault="0087689A" w:rsidP="00935A78">
      <w:pPr>
        <w:widowControl w:val="0"/>
        <w:autoSpaceDE w:val="0"/>
        <w:autoSpaceDN w:val="0"/>
        <w:adjustRightInd w:val="0"/>
        <w:jc w:val="right"/>
        <w:rPr>
          <w:rFonts w:ascii="Arial" w:eastAsiaTheme="minorEastAsia" w:hAnsi="Arial" w:cs="Arial"/>
          <w:color w:val="000000"/>
          <w:sz w:val="22"/>
          <w:szCs w:val="22"/>
          <w:lang w:val="en-US"/>
        </w:rPr>
      </w:pPr>
      <w:r w:rsidRPr="00AB1127">
        <w:rPr>
          <w:rFonts w:ascii="Arial" w:eastAsiaTheme="minorEastAsia" w:hAnsi="Arial" w:cs="Arial"/>
          <w:color w:val="000000"/>
          <w:sz w:val="22"/>
          <w:szCs w:val="22"/>
          <w:lang w:val="en-US"/>
        </w:rPr>
        <w:t>Boletín No. 3095</w:t>
      </w:r>
    </w:p>
    <w:p w14:paraId="2E1C356E" w14:textId="0E942AC2" w:rsidR="00DF0941" w:rsidRPr="00AB1127" w:rsidRDefault="002B3BAA" w:rsidP="00961546">
      <w:pPr>
        <w:jc w:val="right"/>
        <w:rPr>
          <w:rFonts w:ascii="Arial" w:eastAsia="Arial Unicode MS" w:hAnsi="Arial" w:cs="Arial"/>
          <w:sz w:val="22"/>
          <w:szCs w:val="22"/>
        </w:rPr>
      </w:pPr>
      <w:r w:rsidRPr="00AB1127">
        <w:rPr>
          <w:rFonts w:ascii="Arial" w:eastAsiaTheme="minorEastAsia" w:hAnsi="Arial" w:cs="Arial"/>
          <w:color w:val="000000"/>
          <w:sz w:val="22"/>
          <w:szCs w:val="22"/>
          <w:lang w:val="en-US"/>
        </w:rPr>
        <w:t xml:space="preserve">Ciudad Universitaria, </w:t>
      </w:r>
      <w:r w:rsidR="006902DA" w:rsidRPr="00AB1127">
        <w:rPr>
          <w:rFonts w:ascii="Arial" w:eastAsiaTheme="minorEastAsia" w:hAnsi="Arial" w:cs="Arial"/>
          <w:color w:val="000000"/>
          <w:sz w:val="22"/>
          <w:szCs w:val="22"/>
          <w:lang w:val="en-US"/>
        </w:rPr>
        <w:t>23</w:t>
      </w:r>
      <w:r w:rsidR="00401DF9" w:rsidRPr="00AB1127">
        <w:rPr>
          <w:rFonts w:ascii="Arial" w:eastAsiaTheme="minorEastAsia" w:hAnsi="Arial" w:cs="Arial"/>
          <w:color w:val="000000"/>
          <w:sz w:val="22"/>
          <w:szCs w:val="22"/>
          <w:lang w:val="en-US"/>
        </w:rPr>
        <w:t xml:space="preserve"> </w:t>
      </w:r>
      <w:r w:rsidR="005B3390" w:rsidRPr="00AB1127">
        <w:rPr>
          <w:rFonts w:ascii="Arial" w:eastAsiaTheme="minorEastAsia" w:hAnsi="Arial" w:cs="Arial"/>
          <w:color w:val="000000"/>
          <w:sz w:val="22"/>
          <w:szCs w:val="22"/>
          <w:lang w:val="en-US"/>
        </w:rPr>
        <w:t>de agost</w:t>
      </w:r>
      <w:r w:rsidR="00C71151" w:rsidRPr="00AB1127">
        <w:rPr>
          <w:rFonts w:ascii="Arial" w:eastAsiaTheme="minorEastAsia" w:hAnsi="Arial" w:cs="Arial"/>
          <w:color w:val="000000"/>
          <w:sz w:val="22"/>
          <w:szCs w:val="22"/>
          <w:lang w:val="en-US"/>
        </w:rPr>
        <w:t>o</w:t>
      </w:r>
      <w:r w:rsidR="00154EF5" w:rsidRPr="00AB1127">
        <w:rPr>
          <w:rFonts w:ascii="Arial" w:eastAsiaTheme="minorEastAsia" w:hAnsi="Arial" w:cs="Arial"/>
          <w:color w:val="000000"/>
          <w:sz w:val="22"/>
          <w:szCs w:val="22"/>
          <w:lang w:val="en-US"/>
        </w:rPr>
        <w:t xml:space="preserve"> </w:t>
      </w:r>
      <w:r w:rsidR="00FA0D6C" w:rsidRPr="00AB1127">
        <w:rPr>
          <w:rFonts w:ascii="Arial" w:eastAsiaTheme="minorEastAsia" w:hAnsi="Arial" w:cs="Arial"/>
          <w:color w:val="000000"/>
          <w:sz w:val="22"/>
          <w:szCs w:val="22"/>
          <w:lang w:val="en-US"/>
        </w:rPr>
        <w:t>de 2019</w:t>
      </w:r>
      <w:r w:rsidR="007025E5" w:rsidRPr="00AB1127">
        <w:rPr>
          <w:rFonts w:ascii="Arial" w:eastAsiaTheme="minorEastAsia" w:hAnsi="Arial" w:cs="Arial"/>
          <w:color w:val="000000"/>
          <w:sz w:val="22"/>
          <w:szCs w:val="22"/>
          <w:lang w:val="en-US"/>
        </w:rPr>
        <w:t>.</w:t>
      </w:r>
    </w:p>
    <w:p w14:paraId="4CF50708" w14:textId="77777777" w:rsidR="0076702A" w:rsidRPr="00AB1127" w:rsidRDefault="0076702A" w:rsidP="00615A51">
      <w:pPr>
        <w:jc w:val="both"/>
        <w:rPr>
          <w:rFonts w:ascii="Arial" w:hAnsi="Arial" w:cs="Arial"/>
          <w:b/>
          <w:sz w:val="22"/>
          <w:szCs w:val="22"/>
        </w:rPr>
      </w:pPr>
    </w:p>
    <w:p w14:paraId="7B17DDD1" w14:textId="77777777" w:rsidR="00AB1127" w:rsidRPr="00AB1127" w:rsidRDefault="00AB1127" w:rsidP="00AB1127">
      <w:pPr>
        <w:jc w:val="center"/>
        <w:rPr>
          <w:rFonts w:ascii="Arial" w:hAnsi="Arial" w:cs="Arial"/>
          <w:b/>
          <w:sz w:val="22"/>
          <w:szCs w:val="22"/>
        </w:rPr>
      </w:pPr>
      <w:r w:rsidRPr="00AB1127">
        <w:rPr>
          <w:rFonts w:ascii="Arial" w:hAnsi="Arial" w:cs="Arial"/>
          <w:b/>
          <w:sz w:val="22"/>
          <w:szCs w:val="22"/>
        </w:rPr>
        <w:t>Colaboran CIByC y Ayuntamiento de Puente de Ixtla en reforestación</w:t>
      </w:r>
    </w:p>
    <w:p w14:paraId="5DA5A3BE" w14:textId="77777777" w:rsidR="00AB1127" w:rsidRPr="00AB1127" w:rsidRDefault="00AB1127" w:rsidP="00AB1127">
      <w:pPr>
        <w:jc w:val="both"/>
        <w:rPr>
          <w:rFonts w:ascii="Arial" w:hAnsi="Arial" w:cs="Arial"/>
          <w:sz w:val="22"/>
          <w:szCs w:val="22"/>
        </w:rPr>
      </w:pPr>
    </w:p>
    <w:p w14:paraId="3687A3F0" w14:textId="77777777" w:rsidR="00AB1127" w:rsidRPr="00AB1127" w:rsidRDefault="00AB1127" w:rsidP="00AB1127">
      <w:pPr>
        <w:ind w:firstLine="708"/>
        <w:jc w:val="both"/>
        <w:rPr>
          <w:rFonts w:ascii="Arial" w:hAnsi="Arial" w:cs="Arial"/>
          <w:sz w:val="22"/>
          <w:szCs w:val="22"/>
        </w:rPr>
      </w:pPr>
      <w:r w:rsidRPr="00AB1127">
        <w:rPr>
          <w:rFonts w:ascii="Arial" w:hAnsi="Arial" w:cs="Arial"/>
          <w:sz w:val="22"/>
          <w:szCs w:val="22"/>
        </w:rPr>
        <w:t>El Centro de Investigación en Biodiversidad y Conservación (CIByC) de la Universidad Autónoma del Estado de Morelos (UAEM), en colaboración con el Ayuntamiento de Puente de Ixtla, realizó una reforestación con más de 300 árboles locales en la comunidad de El Zapote, ubicada en la Reserva de la Biósfera Sierra de Huautla (Rebiosh), la cual es coadministrada por el CIByC.</w:t>
      </w:r>
    </w:p>
    <w:p w14:paraId="0CA907F4" w14:textId="77777777" w:rsidR="00AB1127" w:rsidRPr="00AB1127" w:rsidRDefault="00AB1127" w:rsidP="00AB1127">
      <w:pPr>
        <w:ind w:firstLine="708"/>
        <w:jc w:val="both"/>
        <w:rPr>
          <w:rFonts w:ascii="Arial" w:hAnsi="Arial" w:cs="Arial"/>
          <w:sz w:val="22"/>
          <w:szCs w:val="22"/>
        </w:rPr>
      </w:pPr>
      <w:r w:rsidRPr="00AB1127">
        <w:rPr>
          <w:rFonts w:ascii="Arial" w:hAnsi="Arial" w:cs="Arial"/>
          <w:sz w:val="22"/>
          <w:szCs w:val="22"/>
        </w:rPr>
        <w:t>Elizabeth Arellano Arenas, directora de este centro de investigación, informó que la reforestación se realizó en días recientes, en esta comunidad integrada por 150 personas, la cual colinda con el estado de Guerrero y está a casi 2 mil metros de altitud.</w:t>
      </w:r>
    </w:p>
    <w:p w14:paraId="4BA2E658" w14:textId="77777777" w:rsidR="00AB1127" w:rsidRPr="00AB1127" w:rsidRDefault="00AB1127" w:rsidP="00AB1127">
      <w:pPr>
        <w:ind w:firstLine="708"/>
        <w:jc w:val="both"/>
        <w:rPr>
          <w:rFonts w:ascii="Arial" w:hAnsi="Arial" w:cs="Arial"/>
          <w:sz w:val="22"/>
          <w:szCs w:val="22"/>
        </w:rPr>
      </w:pPr>
      <w:r w:rsidRPr="00AB1127">
        <w:rPr>
          <w:rFonts w:ascii="Arial" w:hAnsi="Arial" w:cs="Arial"/>
          <w:sz w:val="22"/>
          <w:szCs w:val="22"/>
        </w:rPr>
        <w:t>“El Zapote se ubica en un área de la reserva de la biósfera que se caracteriza por tener una combinación de vegetación de la selva baja caducifolia, que es característica en la región, pero además, cuenta en su parte alta con sitios donde hay seis especies de encino poco comunes, la reforestación se hizo con plantas nativas y locales”, explicó la directora del CIByC.</w:t>
      </w:r>
    </w:p>
    <w:p w14:paraId="436B9B7B" w14:textId="77777777" w:rsidR="00AB1127" w:rsidRPr="00AB1127" w:rsidRDefault="00AB1127" w:rsidP="00AB1127">
      <w:pPr>
        <w:ind w:firstLine="708"/>
        <w:jc w:val="both"/>
        <w:rPr>
          <w:rFonts w:ascii="Arial" w:hAnsi="Arial" w:cs="Arial"/>
          <w:sz w:val="22"/>
          <w:szCs w:val="22"/>
        </w:rPr>
      </w:pPr>
      <w:r w:rsidRPr="00AB1127">
        <w:rPr>
          <w:rFonts w:ascii="Arial" w:hAnsi="Arial" w:cs="Arial"/>
          <w:sz w:val="22"/>
          <w:szCs w:val="22"/>
        </w:rPr>
        <w:t>Detalló que esta zona está identificada con alta posibilidad de incendios, “por lo que su reforestación contribuye a mitigar las consecuencias de esta problemática”, dijo, al destacar la importancia de esta actividad que promueve la conservación del área natural protegida.</w:t>
      </w:r>
    </w:p>
    <w:p w14:paraId="3E04C402" w14:textId="2B194495" w:rsidR="000F59AA" w:rsidRPr="00AB1127" w:rsidRDefault="00AB1127" w:rsidP="00AB1127">
      <w:pPr>
        <w:ind w:firstLine="708"/>
        <w:jc w:val="both"/>
        <w:rPr>
          <w:rFonts w:ascii="Arial" w:hAnsi="Arial" w:cs="Arial"/>
          <w:sz w:val="22"/>
          <w:szCs w:val="22"/>
        </w:rPr>
      </w:pPr>
      <w:r w:rsidRPr="00AB1127">
        <w:rPr>
          <w:rFonts w:ascii="Arial" w:hAnsi="Arial" w:cs="Arial"/>
          <w:sz w:val="22"/>
          <w:szCs w:val="22"/>
        </w:rPr>
        <w:t xml:space="preserve">La también investigadora destacó que la reforestaron incluyó seis especies diferentes de árboles, entre los que mencionó al </w:t>
      </w:r>
      <w:r w:rsidRPr="00AB1127">
        <w:rPr>
          <w:rFonts w:ascii="Arial" w:hAnsi="Arial" w:cs="Arial"/>
          <w:i/>
          <w:sz w:val="22"/>
          <w:szCs w:val="22"/>
        </w:rPr>
        <w:t>Guaje blanco</w:t>
      </w:r>
      <w:r w:rsidRPr="00AB1127">
        <w:rPr>
          <w:rFonts w:ascii="Arial" w:hAnsi="Arial" w:cs="Arial"/>
          <w:sz w:val="22"/>
          <w:szCs w:val="22"/>
        </w:rPr>
        <w:t xml:space="preserve">, </w:t>
      </w:r>
      <w:r w:rsidRPr="00AB1127">
        <w:rPr>
          <w:rFonts w:ascii="Arial" w:hAnsi="Arial" w:cs="Arial"/>
          <w:i/>
          <w:sz w:val="22"/>
          <w:szCs w:val="22"/>
        </w:rPr>
        <w:t xml:space="preserve">Tepehuaje </w:t>
      </w:r>
      <w:r w:rsidRPr="00AB1127">
        <w:rPr>
          <w:rFonts w:ascii="Arial" w:hAnsi="Arial" w:cs="Arial"/>
          <w:sz w:val="22"/>
          <w:szCs w:val="22"/>
        </w:rPr>
        <w:t xml:space="preserve">y </w:t>
      </w:r>
      <w:r w:rsidRPr="00AB1127">
        <w:rPr>
          <w:rFonts w:ascii="Arial" w:hAnsi="Arial" w:cs="Arial"/>
          <w:i/>
          <w:sz w:val="22"/>
          <w:szCs w:val="22"/>
        </w:rPr>
        <w:t>Palo dulce</w:t>
      </w:r>
      <w:r w:rsidRPr="00AB1127">
        <w:rPr>
          <w:rFonts w:ascii="Arial" w:hAnsi="Arial" w:cs="Arial"/>
          <w:sz w:val="22"/>
          <w:szCs w:val="22"/>
        </w:rPr>
        <w:t xml:space="preserve"> y agregó que el proyecto fue apoyado por la Comisión Nacional de Áreas Naturales Protegidas (Conanp).</w:t>
      </w:r>
      <w:bookmarkStart w:id="0" w:name="_GoBack"/>
      <w:bookmarkEnd w:id="0"/>
    </w:p>
    <w:p w14:paraId="653902A1" w14:textId="77777777" w:rsidR="006902DA" w:rsidRPr="00AB1127" w:rsidRDefault="006902DA" w:rsidP="005D4F17">
      <w:pPr>
        <w:jc w:val="both"/>
        <w:rPr>
          <w:rFonts w:ascii="Arial" w:hAnsi="Arial" w:cs="Arial"/>
          <w:b/>
          <w:color w:val="222222"/>
          <w:sz w:val="22"/>
          <w:szCs w:val="22"/>
          <w:shd w:val="clear" w:color="auto" w:fill="FFFFFF"/>
          <w:lang w:eastAsia="es-MX"/>
        </w:rPr>
      </w:pPr>
    </w:p>
    <w:p w14:paraId="5726D67E" w14:textId="77777777" w:rsidR="006902DA" w:rsidRPr="00AB1127" w:rsidRDefault="006902DA" w:rsidP="005D4F17">
      <w:pPr>
        <w:jc w:val="both"/>
        <w:rPr>
          <w:rFonts w:ascii="Arial" w:hAnsi="Arial"/>
          <w:sz w:val="22"/>
          <w:szCs w:val="22"/>
        </w:rPr>
      </w:pPr>
    </w:p>
    <w:p w14:paraId="40EFFAE4" w14:textId="2EF2FB9D" w:rsidR="007025E5" w:rsidRPr="00AB1127"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AB1127">
        <w:rPr>
          <w:rFonts w:ascii="Arial" w:hAnsi="Arial"/>
          <w:sz w:val="22"/>
          <w:szCs w:val="22"/>
        </w:rPr>
        <w:t xml:space="preserve">     </w:t>
      </w:r>
      <w:r w:rsidR="007025E5" w:rsidRPr="00AB1127">
        <w:rPr>
          <w:rFonts w:ascii="Arial" w:eastAsiaTheme="minorEastAsia" w:hAnsi="Arial" w:cs="Arial"/>
          <w:i/>
          <w:iCs/>
          <w:color w:val="000000"/>
          <w:sz w:val="22"/>
          <w:szCs w:val="22"/>
          <w:lang w:val="en-US"/>
        </w:rPr>
        <w:t>Por una humanidad culta</w:t>
      </w:r>
    </w:p>
    <w:p w14:paraId="2876D853" w14:textId="3AD244BA" w:rsidR="004268FC" w:rsidRPr="00AB1127"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r w:rsidRPr="00AB1127">
        <w:rPr>
          <w:rFonts w:ascii="Arial" w:eastAsiaTheme="minorEastAsia" w:hAnsi="Arial" w:cs="Arial"/>
          <w:color w:val="000000"/>
          <w:sz w:val="22"/>
          <w:szCs w:val="22"/>
          <w:lang w:val="en-US"/>
        </w:rPr>
        <w:t>Una Universidad de excelencia</w:t>
      </w:r>
    </w:p>
    <w:sectPr w:rsidR="004268FC" w:rsidRPr="00AB1127"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@prensauaem</w:t>
                          </w:r>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B06"/>
    <w:rsid w:val="001D3F39"/>
    <w:rsid w:val="001D52B7"/>
    <w:rsid w:val="001D5C5F"/>
    <w:rsid w:val="001D7F2E"/>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77961"/>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0803"/>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079F"/>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2DA"/>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89A"/>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2FA4"/>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1127"/>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82B"/>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904E-3937-DE42-BCB5-150239B8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2019-08-23T15:27:00Z</dcterms:created>
  <dcterms:modified xsi:type="dcterms:W3CDTF">2019-08-23T20:42:00Z</dcterms:modified>
</cp:coreProperties>
</file>